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1" w:rsidRPr="00B70571" w:rsidRDefault="003732F6" w:rsidP="00B7057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0.9pt;margin-top:-16.35pt;width:452.2pt;height:82.75pt;z-index:-251656192" wrapcoords="17158 -196 1182 -196 1003 196 1110 3338 2113 6087 2257 6087 2042 7265 2149 7462 15081 9229 15081 9818 19701 12371 -1039 14138 -1039 15513 0 15513 0 18655 -752 18655 -645 20815 1719 21796 1684 21993 11928 21993 19522 21404 21636 19833 21600 14335 21528 11978 15654 9229 17015 9229 19558 7265 19630 6087 20454 3338 20454 2945 20633 0 20346 -196 17301 -196 17158 -19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&quot;Камешки Марблс&quot;&#10;в развитии речи детей"/>
            <w10:wrap type="through"/>
          </v:shape>
        </w:pict>
      </w:r>
    </w:p>
    <w:p w:rsidR="003732F6" w:rsidRDefault="003732F6" w:rsidP="00B7057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B7057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2"/>
      </w:tblGrid>
      <w:tr w:rsidR="003732F6" w:rsidTr="003732F6">
        <w:trPr>
          <w:trHeight w:val="3867"/>
        </w:trPr>
        <w:tc>
          <w:tcPr>
            <w:tcW w:w="5352" w:type="dxa"/>
          </w:tcPr>
          <w:p w:rsidR="003732F6" w:rsidRDefault="003732F6" w:rsidP="003732F6">
            <w:pPr>
              <w:spacing w:before="225" w:after="225"/>
              <w:ind w:firstLine="360"/>
              <w:jc w:val="both"/>
              <w:rPr>
                <w:rFonts w:eastAsia="Times New Roman" w:cs="Times New Roman"/>
                <w:i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noProof/>
                <w:color w:val="111111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-3169885</wp:posOffset>
                  </wp:positionH>
                  <wp:positionV relativeFrom="paragraph">
                    <wp:posOffset>114825</wp:posOffset>
                  </wp:positionV>
                  <wp:extent cx="2791461" cy="2135920"/>
                  <wp:effectExtent l="76200" t="57150" r="46989" b="35780"/>
                  <wp:wrapNone/>
                  <wp:docPr id="3" name="Рисунок 3" descr="C:\Users\User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1848">
                            <a:off x="0" y="0"/>
                            <a:ext cx="2797792" cy="214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732F6">
              <w:rPr>
                <w:rFonts w:eastAsia="Times New Roman" w:cs="Times New Roman"/>
                <w:i/>
                <w:color w:val="111111"/>
                <w:szCs w:val="28"/>
                <w:lang w:eastAsia="ru-RU"/>
              </w:rPr>
              <w:t>«Источники способностей и дарований </w:t>
            </w:r>
            <w:r w:rsidRPr="003732F6">
              <w:rPr>
                <w:rFonts w:eastAsia="Times New Roman" w:cs="Times New Roman"/>
                <w:bCs/>
                <w:i/>
                <w:color w:val="111111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3732F6">
              <w:rPr>
                <w:rFonts w:eastAsia="Times New Roman" w:cs="Times New Roman"/>
                <w:i/>
                <w:color w:val="111111"/>
                <w:szCs w:val="28"/>
                <w:lang w:eastAsia="ru-RU"/>
              </w:rPr>
              <w:t xml:space="preserve"> — на кончиках их пальцев…»</w:t>
            </w:r>
          </w:p>
          <w:p w:rsidR="003732F6" w:rsidRPr="003732F6" w:rsidRDefault="003732F6" w:rsidP="003732F6">
            <w:pPr>
              <w:spacing w:before="225" w:after="225"/>
              <w:ind w:firstLine="360"/>
              <w:jc w:val="right"/>
              <w:rPr>
                <w:rFonts w:eastAsia="Times New Roman" w:cs="Times New Roman"/>
                <w:i/>
                <w:color w:val="111111"/>
                <w:szCs w:val="28"/>
                <w:lang w:eastAsia="ru-RU"/>
              </w:rPr>
            </w:pPr>
            <w:r w:rsidRPr="00B70571">
              <w:rPr>
                <w:rFonts w:eastAsia="Times New Roman" w:cs="Times New Roman"/>
                <w:color w:val="111111"/>
                <w:szCs w:val="28"/>
                <w:lang w:eastAsia="ru-RU"/>
              </w:rPr>
              <w:t>В. А. Сухомлинский</w:t>
            </w:r>
          </w:p>
          <w:p w:rsidR="003732F6" w:rsidRDefault="003732F6" w:rsidP="003732F6">
            <w:pPr>
              <w:ind w:firstLine="360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70571">
              <w:rPr>
                <w:rFonts w:eastAsia="Times New Roman" w:cs="Times New Roman"/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«Рука — это инструмент всех инструментов»</w:t>
            </w:r>
          </w:p>
          <w:p w:rsidR="003732F6" w:rsidRPr="00B70571" w:rsidRDefault="003732F6" w:rsidP="003732F6">
            <w:pPr>
              <w:ind w:firstLine="360"/>
              <w:jc w:val="right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70571">
              <w:rPr>
                <w:rFonts w:eastAsia="Times New Roman" w:cs="Times New Roman"/>
                <w:color w:val="111111"/>
                <w:szCs w:val="28"/>
                <w:lang w:eastAsia="ru-RU"/>
              </w:rPr>
              <w:t>Аристотель.</w:t>
            </w:r>
          </w:p>
          <w:p w:rsidR="003732F6" w:rsidRDefault="003732F6" w:rsidP="003732F6">
            <w:pPr>
              <w:ind w:firstLine="360"/>
              <w:jc w:val="right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70571">
              <w:rPr>
                <w:rFonts w:eastAsia="Times New Roman" w:cs="Times New Roman"/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«Рука — это своего рода внешний мозг</w:t>
            </w:r>
            <w:r>
              <w:rPr>
                <w:rFonts w:eastAsia="Times New Roman" w:cs="Times New Roman"/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br/>
            </w:r>
            <w:r w:rsidRPr="00B70571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Кант.</w:t>
            </w:r>
          </w:p>
        </w:tc>
      </w:tr>
    </w:tbl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3732F6" w:rsidRDefault="003732F6" w:rsidP="003732F6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ab/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Язык и речь являются точкой, к которой сходятся разные линии психического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развития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 мышление, воображение, память, эмоции. Язык служит важнейшим средством человеческого общения, познания мира, помощником в приобщении к ценностям духовной культуры, необходимым условием обучения и воспитания.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 речи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в дошкольном детстве закладывает основы успешного обучения в школе.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У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дошкольного возраста зачастую отмечается слабое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мелкой моторики пальцев рук, которая характеризуется двигательной неловкостью, малым объёмом движений, недостаточным темпом и переключаемостью. Поэтому данное направление является одним из важнейших в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развивающей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образовательной деятельности воспитателя.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Решая задачи по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развитию мелкой моторики детей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дошкольного возраста</w:t>
      </w:r>
      <w:r w:rsidR="003732F6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 воспитателями используются в работе разнообразные игры, упражнения и пособия. Все они способствуют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развитию речи и мелких мышц рук</w:t>
      </w:r>
      <w:r w:rsidRPr="003732F6">
        <w:rPr>
          <w:rFonts w:eastAsia="Times New Roman" w:cs="Times New Roman"/>
          <w:color w:val="111111"/>
          <w:szCs w:val="28"/>
          <w:lang w:eastAsia="ru-RU"/>
        </w:rPr>
        <w:t>. При этом вырабатываются ловкость, умение управлять своими движениями, концентрировать внимание на одном виде деятельности. У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снижается возбудимость, возрастает интерес к образовательному процессу, активизируется внимание, память, восприятие.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С целью разнообразить педагогический процесс, поддерживать интерес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к выполнению заданий педагог находится в постоянном поиске новых методов и приемов, положительно влияющих на тонкую мускулатуру пальцев и кистей рук ребенка. Одним из таких средств, которые можно использовать в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развивающей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образовательной деятельности, является —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камешки </w:t>
      </w:r>
      <w:proofErr w:type="spellStart"/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марблс</w:t>
      </w:r>
      <w:proofErr w:type="spellEnd"/>
      <w:r w:rsidRPr="003732F6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lastRenderedPageBreak/>
        <w:t>Использование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камешков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во время отработки материала определенной лексической темы позволяет дать ребенку максимальное количество знаний в интересной и доступной для него форме. Действия с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камешками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положительно влияют не только на речевое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, но и доставляют ему радость, способствуют созданию комфортного эмоционального настроя. Благодаря использованию данной игровой технологии при наличии коррекционной направленности усвоение материала проходит успешнее и быстрее. Вариативность используемого материала дает возможность педагогу дать детям новые знания, закрепить ранее полученные, а при необходимости повторить пройденный материал.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3732F6">
        <w:rPr>
          <w:rFonts w:eastAsia="Times New Roman" w:cs="Times New Roman"/>
          <w:b/>
          <w:color w:val="111111"/>
          <w:szCs w:val="28"/>
          <w:lang w:eastAsia="ru-RU"/>
        </w:rPr>
        <w:t>Цель использования </w:t>
      </w:r>
      <w:r w:rsidRPr="003732F6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камешков </w:t>
      </w:r>
      <w:proofErr w:type="spellStart"/>
      <w:r w:rsidRPr="003732F6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марблс</w:t>
      </w:r>
      <w:proofErr w:type="spellEnd"/>
      <w:r w:rsidRPr="003732F6">
        <w:rPr>
          <w:rFonts w:eastAsia="Times New Roman" w:cs="Times New Roman"/>
          <w:b/>
          <w:color w:val="111111"/>
          <w:szCs w:val="28"/>
          <w:lang w:eastAsia="ru-RU"/>
        </w:rPr>
        <w:t>:</w:t>
      </w:r>
      <w:r w:rsidR="003732F6">
        <w:rPr>
          <w:rFonts w:eastAsia="Times New Roman" w:cs="Times New Roman"/>
          <w:b/>
          <w:color w:val="111111"/>
          <w:szCs w:val="28"/>
          <w:lang w:eastAsia="ru-RU"/>
        </w:rPr>
        <w:t xml:space="preserve"> </w:t>
      </w:r>
      <w:r w:rsidRPr="003732F6">
        <w:rPr>
          <w:rFonts w:eastAsia="Times New Roman" w:cs="Times New Roman"/>
          <w:color w:val="111111"/>
          <w:szCs w:val="28"/>
          <w:lang w:eastAsia="ru-RU"/>
        </w:rPr>
        <w:t>повысить интерес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дошкольного возраста к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развивающим заданиям</w:t>
      </w:r>
      <w:r w:rsidRPr="003732F6">
        <w:rPr>
          <w:rFonts w:eastAsia="Times New Roman" w:cs="Times New Roman"/>
          <w:color w:val="111111"/>
          <w:szCs w:val="28"/>
          <w:lang w:eastAsia="ru-RU"/>
        </w:rPr>
        <w:t>,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развивать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мелкую мускулатуру рук, активизировать познавательную и мыслительную деятельность.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3732F6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Развивающие задачи</w:t>
      </w:r>
      <w:r w:rsidRPr="003732F6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 формирование правильного захвата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камешка пальцами руки</w:t>
      </w:r>
      <w:r w:rsidRPr="003732F6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сложн</w:t>
      </w:r>
      <w:proofErr w:type="gramStart"/>
      <w:r w:rsidRPr="003732F6">
        <w:rPr>
          <w:rFonts w:eastAsia="Times New Roman" w:cs="Times New Roman"/>
          <w:color w:val="111111"/>
          <w:szCs w:val="28"/>
          <w:lang w:eastAsia="ru-RU"/>
        </w:rPr>
        <w:t>о</w:t>
      </w:r>
      <w:r w:rsidR="003732F6">
        <w:rPr>
          <w:rFonts w:eastAsia="Times New Roman" w:cs="Times New Roman"/>
          <w:color w:val="111111"/>
          <w:szCs w:val="28"/>
          <w:lang w:eastAsia="ru-RU"/>
        </w:rPr>
        <w:t>-</w:t>
      </w:r>
      <w:proofErr w:type="gramEnd"/>
      <w:r w:rsidR="003732F6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732F6">
        <w:rPr>
          <w:rFonts w:eastAsia="Times New Roman" w:cs="Times New Roman"/>
          <w:color w:val="111111"/>
          <w:szCs w:val="28"/>
          <w:lang w:eastAsia="ru-RU"/>
        </w:rPr>
        <w:t>координированных движений пальцев и кистей рук;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ориентировки на плоскости;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 профилактика оптико-пространственных нарушений;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 обогащение словарного запаса;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 формирование фонематических представлений;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• автоматизация поставленных звуков у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• профилактика </w:t>
      </w:r>
      <w:proofErr w:type="spellStart"/>
      <w:r w:rsidRPr="003732F6">
        <w:rPr>
          <w:rFonts w:eastAsia="Times New Roman" w:cs="Times New Roman"/>
          <w:color w:val="111111"/>
          <w:szCs w:val="28"/>
          <w:lang w:eastAsia="ru-RU"/>
        </w:rPr>
        <w:t>дисграфии</w:t>
      </w:r>
      <w:proofErr w:type="spellEnd"/>
      <w:r w:rsidRPr="003732F6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3732F6">
        <w:rPr>
          <w:rFonts w:eastAsia="Times New Roman" w:cs="Times New Roman"/>
          <w:b/>
          <w:color w:val="111111"/>
          <w:szCs w:val="28"/>
          <w:lang w:eastAsia="ru-RU"/>
        </w:rPr>
        <w:t>Перечень игр с </w:t>
      </w:r>
      <w:proofErr w:type="spellStart"/>
      <w:r w:rsidRPr="003732F6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марблс</w:t>
      </w:r>
      <w:proofErr w:type="spellEnd"/>
      <w:r w:rsidRPr="003732F6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и их описание</w:t>
      </w:r>
      <w:r w:rsidRPr="003732F6">
        <w:rPr>
          <w:rFonts w:eastAsia="Times New Roman" w:cs="Times New Roman"/>
          <w:b/>
          <w:color w:val="111111"/>
          <w:szCs w:val="28"/>
          <w:lang w:eastAsia="ru-RU"/>
        </w:rPr>
        <w:t>.</w:t>
      </w:r>
    </w:p>
    <w:p w:rsidR="00B70571" w:rsidRPr="003732F6" w:rsidRDefault="00B70571" w:rsidP="003732F6">
      <w:pPr>
        <w:pStyle w:val="a8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Использование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камешков </w:t>
      </w:r>
      <w:proofErr w:type="spellStart"/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марблс</w:t>
      </w:r>
      <w:proofErr w:type="spellEnd"/>
      <w:r w:rsidRPr="003732F6">
        <w:rPr>
          <w:rFonts w:eastAsia="Times New Roman" w:cs="Times New Roman"/>
          <w:color w:val="111111"/>
          <w:szCs w:val="28"/>
          <w:lang w:eastAsia="ru-RU"/>
        </w:rPr>
        <w:t> при изучении лексических тем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 Закрепление знаний по изучаемой теме и их классификация.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 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«Заполни картинку </w:t>
      </w:r>
      <w:r w:rsidRPr="003732F6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камешками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B70571" w:rsidRPr="003732F6" w:rsidRDefault="00B70571" w:rsidP="003732F6">
      <w:pPr>
        <w:pStyle w:val="a8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proofErr w:type="gramStart"/>
      <w:r w:rsidRPr="003732F6">
        <w:rPr>
          <w:rFonts w:eastAsia="Times New Roman" w:cs="Times New Roman"/>
          <w:color w:val="111111"/>
          <w:szCs w:val="28"/>
          <w:lang w:eastAsia="ru-RU"/>
        </w:rPr>
        <w:t>Звуко-буквенный</w:t>
      </w:r>
      <w:proofErr w:type="spellEnd"/>
      <w:proofErr w:type="gramEnd"/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 анализ слов.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навыков звукового анализа и синтеза 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3732F6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фишки-камешки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выкладывать под буквами)</w:t>
      </w:r>
      <w:r w:rsidRPr="003732F6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70571" w:rsidRPr="003732F6" w:rsidRDefault="00B70571" w:rsidP="003732F6">
      <w:pPr>
        <w:pStyle w:val="a8"/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Составление предложений.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 связной речи</w:t>
      </w:r>
      <w:r w:rsidRPr="003732F6">
        <w:rPr>
          <w:rFonts w:eastAsia="Times New Roman" w:cs="Times New Roman"/>
          <w:color w:val="111111"/>
          <w:szCs w:val="28"/>
          <w:lang w:eastAsia="ru-RU"/>
        </w:rPr>
        <w:t>, закрепление предложно-падежных конструкций. Сосчитать сколько слов в предложении, выложить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камешками схему</w:t>
      </w:r>
      <w:r w:rsidRPr="003732F6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3732F6" w:rsidRPr="003732F6" w:rsidRDefault="00B70571" w:rsidP="003732F6">
      <w:pPr>
        <w:pStyle w:val="a8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4. 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пространственных представлений и предложно-падежных конструкций</w:t>
      </w:r>
      <w:r w:rsidR="003732F6">
        <w:rPr>
          <w:rFonts w:eastAsia="Times New Roman" w:cs="Times New Roman"/>
          <w:color w:val="111111"/>
          <w:szCs w:val="28"/>
          <w:lang w:eastAsia="ru-RU"/>
        </w:rPr>
        <w:t xml:space="preserve"> – дидактическое упражнение 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«Положи правильно»</w:t>
      </w:r>
    </w:p>
    <w:p w:rsidR="00B70571" w:rsidRPr="003732F6" w:rsidRDefault="00B70571" w:rsidP="003732F6">
      <w:pPr>
        <w:pStyle w:val="a8"/>
        <w:spacing w:after="0" w:line="276" w:lineRule="auto"/>
        <w:ind w:left="-851" w:firstLine="425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Педагог дает устные задания типа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 Положите красный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камешек в центр листа</w:t>
      </w:r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. Синий — в левый верхний угол, зеленый — в правый верхний угол, синий — </w:t>
      </w:r>
      <w:proofErr w:type="gramStart"/>
      <w:r w:rsidRPr="003732F6">
        <w:rPr>
          <w:rFonts w:eastAsia="Times New Roman" w:cs="Times New Roman"/>
          <w:color w:val="111111"/>
          <w:szCs w:val="28"/>
          <w:lang w:eastAsia="ru-RU"/>
        </w:rPr>
        <w:t>в</w:t>
      </w:r>
      <w:proofErr w:type="gramEnd"/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</w:t>
      </w:r>
    </w:p>
    <w:p w:rsidR="003732F6" w:rsidRDefault="00B70571" w:rsidP="003732F6">
      <w:pPr>
        <w:pStyle w:val="a8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грамматического строя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речи 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(словоизменение и словообразование, согласование)</w:t>
      </w:r>
      <w:r w:rsid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– </w:t>
      </w:r>
      <w:r w:rsidR="003732F6" w:rsidRPr="003732F6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дидактическая и</w:t>
      </w:r>
      <w:r w:rsidRPr="003732F6">
        <w:rPr>
          <w:rFonts w:eastAsia="Times New Roman" w:cs="Times New Roman"/>
          <w:color w:val="111111"/>
          <w:szCs w:val="28"/>
          <w:lang w:eastAsia="ru-RU"/>
        </w:rPr>
        <w:t>гра 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«Зеркало»</w:t>
      </w:r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. </w:t>
      </w:r>
    </w:p>
    <w:p w:rsidR="00B70571" w:rsidRPr="003732F6" w:rsidRDefault="00B70571" w:rsidP="003732F6">
      <w:pPr>
        <w:spacing w:after="0" w:line="276" w:lineRule="auto"/>
        <w:ind w:left="-851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lastRenderedPageBreak/>
        <w:t>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2C7F4E" w:rsidRDefault="00B70571" w:rsidP="002C7F4E">
      <w:pPr>
        <w:pStyle w:val="a8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«Трафареты»</w:t>
      </w:r>
      <w:r w:rsidRPr="003732F6">
        <w:rPr>
          <w:rFonts w:eastAsia="Times New Roman" w:cs="Times New Roman"/>
          <w:color w:val="111111"/>
          <w:szCs w:val="28"/>
          <w:lang w:eastAsia="ru-RU"/>
        </w:rPr>
        <w:t>. Предлагается картинка - образец, как в мозаике, по которому и необходимо собрать свою картинку.</w:t>
      </w:r>
    </w:p>
    <w:p w:rsidR="00B70571" w:rsidRPr="002C7F4E" w:rsidRDefault="00B70571" w:rsidP="002C7F4E">
      <w:pPr>
        <w:pStyle w:val="a8"/>
        <w:spacing w:after="0" w:line="276" w:lineRule="auto"/>
        <w:ind w:left="229" w:hanging="108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C7F4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2C7F4E">
        <w:rPr>
          <w:rFonts w:eastAsia="Times New Roman" w:cs="Times New Roman"/>
          <w:color w:val="111111"/>
          <w:szCs w:val="28"/>
          <w:lang w:eastAsia="ru-RU"/>
        </w:rPr>
        <w:t>: Закрепление знаний по изучаемой теме и их классификация.</w:t>
      </w:r>
    </w:p>
    <w:p w:rsidR="002C7F4E" w:rsidRPr="002C7F4E" w:rsidRDefault="00B70571" w:rsidP="002C7F4E">
      <w:pPr>
        <w:pStyle w:val="a8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C7F4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«Разноцветные дорожки»</w:t>
      </w:r>
    </w:p>
    <w:p w:rsidR="00B70571" w:rsidRPr="002C7F4E" w:rsidRDefault="00B70571" w:rsidP="002C7F4E">
      <w:pPr>
        <w:pStyle w:val="a8"/>
        <w:spacing w:after="0" w:line="276" w:lineRule="auto"/>
        <w:ind w:left="-851"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C7F4E">
        <w:rPr>
          <w:rFonts w:eastAsia="Times New Roman" w:cs="Times New Roman"/>
          <w:color w:val="111111"/>
          <w:szCs w:val="28"/>
          <w:lang w:eastAsia="ru-RU"/>
        </w:rPr>
        <w:t> Следуя, по дорожке описывай свой путь</w:t>
      </w:r>
      <w:proofErr w:type="gramStart"/>
      <w:r w:rsidRPr="002C7F4E">
        <w:rPr>
          <w:rFonts w:eastAsia="Times New Roman" w:cs="Times New Roman"/>
          <w:color w:val="111111"/>
          <w:szCs w:val="28"/>
          <w:lang w:eastAsia="ru-RU"/>
        </w:rPr>
        <w:t>.</w:t>
      </w:r>
      <w:r w:rsidRPr="002C7F4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2C7F4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апример</w:t>
      </w:r>
      <w:r w:rsidRPr="002C7F4E">
        <w:rPr>
          <w:rFonts w:eastAsia="Times New Roman" w:cs="Times New Roman"/>
          <w:color w:val="111111"/>
          <w:szCs w:val="28"/>
          <w:lang w:eastAsia="ru-RU"/>
        </w:rPr>
        <w:t>: «Я иду по зеленой дорожке, которая идет вверх, направо, вверх налево, вверх, направо, вверх». Я иду по красной дорожке. Дорожка идет налево, вверх, налево, вниз, налево, вверх, направо, вверх. Я иду по желтой дорожке</w:t>
      </w:r>
      <w:proofErr w:type="gramStart"/>
      <w:r w:rsidRPr="002C7F4E">
        <w:rPr>
          <w:rFonts w:eastAsia="Times New Roman" w:cs="Times New Roman"/>
          <w:color w:val="111111"/>
          <w:szCs w:val="28"/>
          <w:lang w:eastAsia="ru-RU"/>
        </w:rPr>
        <w:t>.</w:t>
      </w:r>
      <w:r w:rsidRPr="002C7F4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Ж</w:t>
      </w:r>
      <w:proofErr w:type="gramEnd"/>
      <w:r w:rsidRPr="002C7F4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елтая дорожка идет</w:t>
      </w:r>
      <w:r w:rsidRPr="002C7F4E">
        <w:rPr>
          <w:rFonts w:eastAsia="Times New Roman" w:cs="Times New Roman"/>
          <w:color w:val="111111"/>
          <w:szCs w:val="28"/>
          <w:lang w:eastAsia="ru-RU"/>
        </w:rPr>
        <w:t>: вверх, налево, вверх, направо, вниз, направо, вверх, направо.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Последнюю дорожку выложи камушками синего цвета, опиши ее маршрут, используя слова направо, налево, вверх, вниз.</w:t>
      </w:r>
    </w:p>
    <w:p w:rsidR="00B70571" w:rsidRPr="002C7F4E" w:rsidRDefault="00B70571" w:rsidP="002C7F4E">
      <w:pPr>
        <w:pStyle w:val="a8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C7F4E">
        <w:rPr>
          <w:rFonts w:eastAsia="Times New Roman" w:cs="Times New Roman"/>
          <w:color w:val="111111"/>
          <w:szCs w:val="28"/>
          <w:lang w:eastAsia="ru-RU"/>
        </w:rPr>
        <w:t>14. </w:t>
      </w:r>
      <w:r w:rsidRPr="002C7F4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 тактильных ощущений</w:t>
      </w:r>
      <w:r w:rsidRPr="002C7F4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Упражнение 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«Найдем предмет»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или </w:t>
      </w:r>
      <w:r w:rsidRPr="003732F6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«Угадай-ка»</w:t>
      </w:r>
      <w:r w:rsidRPr="003732F6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2C7F4E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 тактильных ощущений</w:t>
      </w:r>
      <w:r w:rsidRPr="003732F6">
        <w:rPr>
          <w:rFonts w:eastAsia="Times New Roman" w:cs="Times New Roman"/>
          <w:color w:val="111111"/>
          <w:szCs w:val="28"/>
          <w:lang w:eastAsia="ru-RU"/>
        </w:rPr>
        <w:t>;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развитие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 умения выбирать предметы, отличающиеся от камушков </w:t>
      </w:r>
      <w:proofErr w:type="spellStart"/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марблс</w:t>
      </w:r>
      <w:proofErr w:type="spellEnd"/>
      <w:r w:rsidR="002C7F4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 </w:t>
      </w:r>
      <w:r w:rsidRPr="003732F6">
        <w:rPr>
          <w:rFonts w:eastAsia="Times New Roman" w:cs="Times New Roman"/>
          <w:color w:val="111111"/>
          <w:szCs w:val="28"/>
          <w:lang w:eastAsia="ru-RU"/>
        </w:rPr>
        <w:t>(</w:t>
      </w: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: небольшой строительный материал, </w:t>
      </w:r>
      <w:proofErr w:type="gramStart"/>
      <w:r w:rsidRPr="003732F6">
        <w:rPr>
          <w:rFonts w:eastAsia="Times New Roman" w:cs="Times New Roman"/>
          <w:color w:val="111111"/>
          <w:szCs w:val="28"/>
          <w:lang w:eastAsia="ru-RU"/>
        </w:rPr>
        <w:t>киндер-игрушки</w:t>
      </w:r>
      <w:proofErr w:type="gramEnd"/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 и т. д.)</w:t>
      </w:r>
    </w:p>
    <w:p w:rsidR="002C7F4E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 емкость глубокая, камушки </w:t>
      </w:r>
      <w:proofErr w:type="spellStart"/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марблс</w:t>
      </w:r>
      <w:proofErr w:type="spellEnd"/>
      <w:r w:rsidRPr="003732F6">
        <w:rPr>
          <w:rFonts w:eastAsia="Times New Roman" w:cs="Times New Roman"/>
          <w:color w:val="111111"/>
          <w:szCs w:val="28"/>
          <w:lang w:eastAsia="ru-RU"/>
        </w:rPr>
        <w:t>, игрушки из киндер-сюрпризов.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Задание</w:t>
      </w:r>
      <w:r w:rsidRPr="003732F6">
        <w:rPr>
          <w:rFonts w:eastAsia="Times New Roman" w:cs="Times New Roman"/>
          <w:color w:val="111111"/>
          <w:szCs w:val="28"/>
          <w:lang w:eastAsia="ru-RU"/>
        </w:rPr>
        <w:t xml:space="preserve">: педагог предлагает найти игрушки, спрятанные в камушках с открытыми глазами, сначала одной, затем другой </w:t>
      </w:r>
      <w:proofErr w:type="spellStart"/>
      <w:r w:rsidRPr="003732F6">
        <w:rPr>
          <w:rFonts w:eastAsia="Times New Roman" w:cs="Times New Roman"/>
          <w:color w:val="111111"/>
          <w:szCs w:val="28"/>
          <w:lang w:eastAsia="ru-RU"/>
        </w:rPr>
        <w:t>рукой</w:t>
      </w:r>
      <w:proofErr w:type="gramStart"/>
      <w:r w:rsidRPr="003732F6">
        <w:rPr>
          <w:rFonts w:eastAsia="Times New Roman" w:cs="Times New Roman"/>
          <w:color w:val="111111"/>
          <w:szCs w:val="28"/>
          <w:lang w:eastAsia="ru-RU"/>
        </w:rPr>
        <w:t>.</w:t>
      </w: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сложнение</w:t>
      </w:r>
      <w:proofErr w:type="spellEnd"/>
      <w:r w:rsidRPr="003732F6">
        <w:rPr>
          <w:rFonts w:eastAsia="Times New Roman" w:cs="Times New Roman"/>
          <w:color w:val="111111"/>
          <w:szCs w:val="28"/>
          <w:lang w:eastAsia="ru-RU"/>
        </w:rPr>
        <w:t>: поиск игрушек закрытыми глазами, определить что это.</w:t>
      </w:r>
    </w:p>
    <w:p w:rsidR="00B70571" w:rsidRPr="002C7F4E" w:rsidRDefault="00B70571" w:rsidP="002C7F4E">
      <w:pPr>
        <w:pStyle w:val="a8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C7F4E">
        <w:rPr>
          <w:rFonts w:eastAsia="Times New Roman" w:cs="Times New Roman"/>
          <w:color w:val="111111"/>
          <w:szCs w:val="28"/>
          <w:lang w:eastAsia="ru-RU"/>
        </w:rPr>
        <w:t>"Посчитай и отложи"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Выложить столько </w:t>
      </w:r>
      <w:r w:rsidRPr="003732F6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камешков на столе</w:t>
      </w:r>
      <w:proofErr w:type="gramStart"/>
      <w:r w:rsidRPr="003732F6">
        <w:rPr>
          <w:rFonts w:eastAsia="Times New Roman" w:cs="Times New Roman"/>
          <w:color w:val="111111"/>
          <w:szCs w:val="28"/>
          <w:lang w:eastAsia="ru-RU"/>
        </w:rPr>
        <w:t>,</w:t>
      </w: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колько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- У человека носов?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- Сколько пальцев на одной руке? на двух?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- Сколько ушей у собаки?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- Сколько глаз у кошки?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- Сколько крыльев у птицы?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- Сколько ножек у стола? и т. д.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lang w:eastAsia="ru-RU"/>
        </w:rPr>
        <w:t>17. Четвертый лишний</w:t>
      </w:r>
    </w:p>
    <w:p w:rsidR="00B70571" w:rsidRPr="003732F6" w:rsidRDefault="00B70571" w:rsidP="003732F6">
      <w:pPr>
        <w:spacing w:after="0" w:line="276" w:lineRule="auto"/>
        <w:ind w:left="-851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732F6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Убрать не подходящую фигуру по</w:t>
      </w:r>
      <w:r w:rsidRPr="003732F6">
        <w:rPr>
          <w:rFonts w:eastAsia="Times New Roman" w:cs="Times New Roman"/>
          <w:color w:val="111111"/>
          <w:szCs w:val="28"/>
          <w:lang w:eastAsia="ru-RU"/>
        </w:rPr>
        <w:t>: размеру, цвету, форме.</w:t>
      </w:r>
    </w:p>
    <w:p w:rsidR="00B70571" w:rsidRPr="003732F6" w:rsidRDefault="00B70571" w:rsidP="003732F6">
      <w:pPr>
        <w:spacing w:after="0" w:line="276" w:lineRule="auto"/>
        <w:ind w:left="-851"/>
        <w:jc w:val="both"/>
        <w:rPr>
          <w:rFonts w:cs="Times New Roman"/>
          <w:b/>
          <w:szCs w:val="28"/>
        </w:rPr>
      </w:pPr>
    </w:p>
    <w:sectPr w:rsidR="00B70571" w:rsidRPr="003732F6" w:rsidSect="003732F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5pt;height:11.75pt" o:bullet="t">
        <v:imagedata r:id="rId1" o:title="mso4ABB"/>
      </v:shape>
    </w:pict>
  </w:numPicBullet>
  <w:abstractNum w:abstractNumId="0">
    <w:nsid w:val="081D7850"/>
    <w:multiLevelType w:val="hybridMultilevel"/>
    <w:tmpl w:val="9B9C4D0C"/>
    <w:lvl w:ilvl="0" w:tplc="04190007">
      <w:start w:val="1"/>
      <w:numFmt w:val="bullet"/>
      <w:lvlText w:val=""/>
      <w:lvlPicBulletId w:val="0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22177DA2"/>
    <w:multiLevelType w:val="hybridMultilevel"/>
    <w:tmpl w:val="1B1413D2"/>
    <w:lvl w:ilvl="0" w:tplc="04190007">
      <w:start w:val="1"/>
      <w:numFmt w:val="bullet"/>
      <w:lvlText w:val=""/>
      <w:lvlPicBulletId w:val="0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33643421"/>
    <w:multiLevelType w:val="hybridMultilevel"/>
    <w:tmpl w:val="066E0C6A"/>
    <w:lvl w:ilvl="0" w:tplc="04190007">
      <w:start w:val="1"/>
      <w:numFmt w:val="bullet"/>
      <w:lvlText w:val=""/>
      <w:lvlPicBulletId w:val="0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4F885BF3"/>
    <w:multiLevelType w:val="hybridMultilevel"/>
    <w:tmpl w:val="6EB69E58"/>
    <w:lvl w:ilvl="0" w:tplc="04190007">
      <w:start w:val="1"/>
      <w:numFmt w:val="bullet"/>
      <w:lvlText w:val=""/>
      <w:lvlPicBulletId w:val="0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572856F2"/>
    <w:multiLevelType w:val="hybridMultilevel"/>
    <w:tmpl w:val="1F3CAF94"/>
    <w:lvl w:ilvl="0" w:tplc="04190007">
      <w:start w:val="1"/>
      <w:numFmt w:val="bullet"/>
      <w:lvlText w:val=""/>
      <w:lvlPicBulletId w:val="0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59544493"/>
    <w:multiLevelType w:val="hybridMultilevel"/>
    <w:tmpl w:val="B64AA97C"/>
    <w:lvl w:ilvl="0" w:tplc="4A785A2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31D23F3"/>
    <w:multiLevelType w:val="hybridMultilevel"/>
    <w:tmpl w:val="3C84EBAC"/>
    <w:lvl w:ilvl="0" w:tplc="889E9024">
      <w:start w:val="3"/>
      <w:numFmt w:val="bullet"/>
      <w:lvlText w:val="•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B70571"/>
    <w:rsid w:val="001200F1"/>
    <w:rsid w:val="002C7F4E"/>
    <w:rsid w:val="003732F6"/>
    <w:rsid w:val="00AB14B6"/>
    <w:rsid w:val="00B7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F1"/>
  </w:style>
  <w:style w:type="paragraph" w:styleId="1">
    <w:name w:val="heading 1"/>
    <w:basedOn w:val="a"/>
    <w:link w:val="10"/>
    <w:uiPriority w:val="9"/>
    <w:qFormat/>
    <w:rsid w:val="00B705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57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05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5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571"/>
    <w:rPr>
      <w:b/>
      <w:bCs/>
    </w:rPr>
  </w:style>
  <w:style w:type="table" w:styleId="a5">
    <w:name w:val="Table Grid"/>
    <w:basedOn w:val="a1"/>
    <w:uiPriority w:val="39"/>
    <w:rsid w:val="003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2020-09-22T12:07:00Z</dcterms:created>
  <dcterms:modified xsi:type="dcterms:W3CDTF">2023-01-11T08:54:00Z</dcterms:modified>
</cp:coreProperties>
</file>